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4525EA" w:rsidP="003379AE">
      <w:r w:rsidRPr="004525EA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942123</wp:posOffset>
            </wp:positionV>
            <wp:extent cx="2640284" cy="2884449"/>
            <wp:effectExtent l="19050" t="0" r="9525" b="0"/>
            <wp:wrapSquare wrapText="bothSides"/>
            <wp:docPr id="2" name="Obrázek 1" descr="znak ob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756ACD" w:rsidP="005F769D">
      <w:pPr>
        <w:pStyle w:val="Odstavecseseznamem"/>
        <w:ind w:left="1125" w:firstLine="0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2. PROTIEROZNÍ OPATŘENÍ</w:t>
      </w:r>
    </w:p>
    <w:p w:rsidR="003379AE" w:rsidRPr="003379AE" w:rsidRDefault="003379AE" w:rsidP="003379AE">
      <w:pPr>
        <w:pStyle w:val="Odstavecseseznamem"/>
        <w:numPr>
          <w:ilvl w:val="0"/>
          <w:numId w:val="3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r w:rsidRPr="003379AE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Průvodní zpráva</w:t>
      </w: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left"/>
        <w:rPr>
          <w:rFonts w:cs="Times New Roman"/>
          <w:b/>
          <w:sz w:val="44"/>
          <w:szCs w:val="44"/>
        </w:rPr>
      </w:pP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C4597F">
        <w:rPr>
          <w:rFonts w:cs="Times New Roman"/>
        </w:rPr>
        <w:t>únor 2014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756ACD">
        <w:rPr>
          <w:rFonts w:cs="Times New Roman"/>
          <w:b/>
          <w:sz w:val="50"/>
        </w:rPr>
        <w:t>2</w:t>
      </w:r>
      <w:r>
        <w:rPr>
          <w:rFonts w:cs="Times New Roman"/>
          <w:b/>
          <w:sz w:val="50"/>
        </w:rPr>
        <w:t>.A.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C4597F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kolektiv</w:t>
      </w:r>
      <w:r w:rsidR="003379AE" w:rsidRPr="005D7FC4">
        <w:rPr>
          <w:rFonts w:cs="Times New Roman"/>
        </w:rPr>
        <w:tab/>
        <w:t>Kopie č.</w:t>
      </w:r>
      <w:r w:rsidR="003379AE">
        <w:rPr>
          <w:rStyle w:val="slo-"/>
          <w:rFonts w:cs="Times New Roman"/>
        </w:rPr>
        <w:t xml:space="preserve">  </w:t>
      </w:r>
      <w:r w:rsidR="004F48AF">
        <w:rPr>
          <w:rStyle w:val="slo-"/>
          <w:rFonts w:cs="Times New Roman"/>
        </w:rPr>
        <w:t>3</w:t>
      </w:r>
      <w:r w:rsidR="003379AE">
        <w:rPr>
          <w:rStyle w:val="slo-"/>
          <w:rFonts w:cs="Times New Roman"/>
        </w:rPr>
        <w:t xml:space="preserve">       </w:t>
      </w:r>
    </w:p>
    <w:p w:rsidR="003E6C0C" w:rsidRDefault="003E6C0C">
      <w:pPr>
        <w:spacing w:after="200" w:line="276" w:lineRule="auto"/>
        <w:ind w:firstLine="0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  <w:id w:val="7719867"/>
        <w:docPartObj>
          <w:docPartGallery w:val="Table of Contents"/>
          <w:docPartUnique/>
        </w:docPartObj>
      </w:sdtPr>
      <w:sdtContent>
        <w:p w:rsidR="009D0726" w:rsidRDefault="009D0726">
          <w:pPr>
            <w:pStyle w:val="Nadpisobsahu"/>
          </w:pPr>
          <w:r>
            <w:t>Obsah</w:t>
          </w:r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9D0726">
            <w:instrText xml:space="preserve"> TOC \o "1-3" \h \z \u </w:instrText>
          </w:r>
          <w:r>
            <w:fldChar w:fldCharType="separate"/>
          </w:r>
          <w:hyperlink w:anchor="_Toc277150859" w:history="1">
            <w:r w:rsidR="00A91539" w:rsidRPr="00174242">
              <w:rPr>
                <w:rStyle w:val="Hypertextovodkaz"/>
                <w:noProof/>
              </w:rPr>
              <w:t>A.1.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Identifikační údaje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0" w:history="1">
            <w:r w:rsidR="00A91539" w:rsidRPr="00174242">
              <w:rPr>
                <w:rStyle w:val="Hypertextovodkaz"/>
                <w:noProof/>
              </w:rPr>
              <w:t>A.2.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Charakteristika území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1" w:history="1">
            <w:r w:rsidR="00A91539" w:rsidRPr="00174242">
              <w:rPr>
                <w:rStyle w:val="Hypertextovodkaz"/>
                <w:noProof/>
              </w:rPr>
              <w:t>A.3.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Předmět dokumentace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2" w:history="1">
            <w:r w:rsidR="00A91539" w:rsidRPr="00174242">
              <w:rPr>
                <w:rStyle w:val="Hypertextovodkaz"/>
                <w:noProof/>
              </w:rPr>
              <w:t>A.4.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Účel navrhovaných staveb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3" w:history="1">
            <w:r w:rsidR="00A91539" w:rsidRPr="00174242">
              <w:rPr>
                <w:rStyle w:val="Hypertextovodkaz"/>
                <w:noProof/>
              </w:rPr>
              <w:t>A.5.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Výchozí podklady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4" w:history="1">
            <w:r w:rsidR="00A91539" w:rsidRPr="00174242">
              <w:rPr>
                <w:rStyle w:val="Hypertextovodkaz"/>
                <w:noProof/>
              </w:rPr>
              <w:t>A.6.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Zásady návrhu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5" w:history="1">
            <w:r w:rsidR="00A91539" w:rsidRPr="00174242">
              <w:rPr>
                <w:rStyle w:val="Hypertextovodkaz"/>
                <w:noProof/>
              </w:rPr>
              <w:t>A.7.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Základní charakteristika stavebních objektů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6" w:history="1">
            <w:r w:rsidR="00A91539" w:rsidRPr="00174242">
              <w:rPr>
                <w:rStyle w:val="Hypertextovodkaz"/>
                <w:noProof/>
              </w:rPr>
              <w:t>A.8.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Soulad s územním plánem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1539" w:rsidRDefault="008D44C2">
          <w:pPr>
            <w:pStyle w:val="Obsah3"/>
            <w:tabs>
              <w:tab w:val="left" w:pos="1822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277150867" w:history="1">
            <w:r w:rsidR="00A91539" w:rsidRPr="00174242">
              <w:rPr>
                <w:rStyle w:val="Hypertextovodkaz"/>
                <w:noProof/>
              </w:rPr>
              <w:t>A.9.</w:t>
            </w:r>
            <w:r w:rsidR="00A91539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91539" w:rsidRPr="00174242">
              <w:rPr>
                <w:rStyle w:val="Hypertextovodkaz"/>
                <w:noProof/>
              </w:rPr>
              <w:t>Stanovisko dotčených orgánů státní správy</w:t>
            </w:r>
            <w:r w:rsidR="00A9153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91539">
              <w:rPr>
                <w:noProof/>
                <w:webHidden/>
              </w:rPr>
              <w:instrText xml:space="preserve"> PAGEREF _Toc277150867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48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0726" w:rsidRDefault="008D44C2">
          <w:r>
            <w:fldChar w:fldCharType="end"/>
          </w:r>
        </w:p>
      </w:sdtContent>
    </w:sdt>
    <w:p w:rsidR="003379AE" w:rsidRDefault="003379AE" w:rsidP="003379AE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3379AE" w:rsidRDefault="002F55D3" w:rsidP="003E6C0C">
      <w:pPr>
        <w:pStyle w:val="NADPIS5"/>
      </w:pPr>
      <w:bookmarkStart w:id="0" w:name="_Toc277150859"/>
      <w:r>
        <w:lastRenderedPageBreak/>
        <w:t>Identifikační údaje</w:t>
      </w:r>
      <w:bookmarkEnd w:id="0"/>
    </w:p>
    <w:p w:rsidR="002F55D3" w:rsidRDefault="002F55D3" w:rsidP="003379AE"/>
    <w:p w:rsidR="009948E5" w:rsidRDefault="009948E5" w:rsidP="009948E5">
      <w:pPr>
        <w:rPr>
          <w:rFonts w:cs="Times New Roman"/>
          <w:szCs w:val="24"/>
        </w:rPr>
      </w:pPr>
      <w:r>
        <w:t>Objednatel :</w:t>
      </w:r>
      <w:r>
        <w:tab/>
      </w:r>
      <w:r>
        <w:tab/>
      </w:r>
      <w:r>
        <w:tab/>
      </w:r>
      <w:r w:rsidRPr="00886431">
        <w:rPr>
          <w:rFonts w:cs="Times New Roman"/>
          <w:szCs w:val="24"/>
        </w:rPr>
        <w:t>ČR – Státní pozemkový úřad</w:t>
      </w:r>
    </w:p>
    <w:p w:rsidR="009948E5" w:rsidRDefault="009948E5" w:rsidP="009948E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KPÚ pro Moravskoslezský kraj</w:t>
      </w:r>
    </w:p>
    <w:p w:rsidR="009948E5" w:rsidRDefault="009948E5" w:rsidP="009948E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pobočka Frýdek Místek, Nový Jičín</w:t>
      </w:r>
    </w:p>
    <w:p w:rsidR="009948E5" w:rsidRPr="00886431" w:rsidRDefault="009948E5" w:rsidP="009948E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4. května 212, 738 01 Frýdek Místek</w:t>
      </w:r>
      <w:r>
        <w:rPr>
          <w:rFonts w:cs="Times New Roman"/>
          <w:szCs w:val="24"/>
        </w:rPr>
        <w:tab/>
      </w:r>
    </w:p>
    <w:p w:rsidR="009948E5" w:rsidRPr="00886431" w:rsidRDefault="009948E5" w:rsidP="009948E5">
      <w:pPr>
        <w:rPr>
          <w:rFonts w:eastAsia="Calibri" w:cs="Times New Roman"/>
          <w:szCs w:val="24"/>
        </w:rPr>
      </w:pPr>
      <w:r w:rsidRPr="00886431">
        <w:rPr>
          <w:rFonts w:cs="Times New Roman"/>
          <w:szCs w:val="24"/>
        </w:rPr>
        <w:tab/>
      </w:r>
      <w:r w:rsidRPr="00886431">
        <w:rPr>
          <w:rFonts w:cs="Times New Roman"/>
          <w:szCs w:val="24"/>
        </w:rPr>
        <w:tab/>
      </w:r>
      <w:r w:rsidRPr="00886431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6431">
        <w:rPr>
          <w:rFonts w:eastAsia="Calibri" w:cs="Times New Roman"/>
          <w:szCs w:val="24"/>
        </w:rPr>
        <w:t xml:space="preserve">zastoupený:  Ing. Tomášem </w:t>
      </w:r>
      <w:proofErr w:type="spellStart"/>
      <w:r w:rsidRPr="00886431">
        <w:rPr>
          <w:rFonts w:eastAsia="Calibri" w:cs="Times New Roman"/>
          <w:szCs w:val="24"/>
        </w:rPr>
        <w:t>Hořelicou</w:t>
      </w:r>
      <w:proofErr w:type="spellEnd"/>
      <w:r w:rsidRPr="00886431">
        <w:rPr>
          <w:rFonts w:eastAsia="Calibri" w:cs="Times New Roman"/>
          <w:szCs w:val="24"/>
        </w:rPr>
        <w:t xml:space="preserve"> – vedoucím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>pobočky</w:t>
      </w:r>
      <w:r>
        <w:rPr>
          <w:rFonts w:eastAsia="Calibri" w:cs="Times New Roman"/>
          <w:szCs w:val="24"/>
        </w:rPr>
        <w:t xml:space="preserve"> </w:t>
      </w:r>
      <w:r w:rsidRPr="00886431">
        <w:rPr>
          <w:rFonts w:eastAsia="Calibri" w:cs="Times New Roman"/>
          <w:szCs w:val="24"/>
        </w:rPr>
        <w:t>Nový Jičín</w:t>
      </w:r>
    </w:p>
    <w:p w:rsidR="009948E5" w:rsidRPr="00886431" w:rsidRDefault="009948E5" w:rsidP="009948E5">
      <w:pPr>
        <w:rPr>
          <w:rFonts w:eastAsia="Calibri" w:cs="Times New Roman"/>
          <w:szCs w:val="24"/>
        </w:rPr>
      </w:pPr>
      <w:r w:rsidRPr="00886431"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ab/>
        <w:t xml:space="preserve">v tech. záležitostech </w:t>
      </w:r>
    </w:p>
    <w:p w:rsidR="009948E5" w:rsidRPr="00886431" w:rsidRDefault="009948E5" w:rsidP="009948E5">
      <w:pPr>
        <w:ind w:left="2122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 xml:space="preserve">oprávněn jednat: Ing. Tomáš </w:t>
      </w:r>
      <w:proofErr w:type="spellStart"/>
      <w:r w:rsidRPr="00886431">
        <w:rPr>
          <w:rFonts w:eastAsia="Calibri" w:cs="Times New Roman"/>
          <w:szCs w:val="24"/>
        </w:rPr>
        <w:t>Hořelica</w:t>
      </w:r>
      <w:proofErr w:type="spellEnd"/>
      <w:r w:rsidRPr="00886431">
        <w:rPr>
          <w:rFonts w:eastAsia="Calibri" w:cs="Times New Roman"/>
          <w:szCs w:val="24"/>
        </w:rPr>
        <w:t xml:space="preserve">, Pavla Hrušková, </w:t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>Radmila Kutáčová</w:t>
      </w:r>
    </w:p>
    <w:p w:rsidR="009948E5" w:rsidRPr="00886431" w:rsidRDefault="009948E5" w:rsidP="009948E5">
      <w:pPr>
        <w:ind w:left="2122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Pr="00886431">
        <w:rPr>
          <w:rFonts w:eastAsia="Calibri" w:cs="Times New Roman"/>
          <w:szCs w:val="24"/>
        </w:rPr>
        <w:t xml:space="preserve">IČ : </w:t>
      </w:r>
      <w:r w:rsidRPr="00886431">
        <w:rPr>
          <w:rFonts w:cs="Times New Roman"/>
          <w:color w:val="182002"/>
          <w:szCs w:val="24"/>
        </w:rPr>
        <w:t>01312774</w:t>
      </w:r>
    </w:p>
    <w:p w:rsidR="009948E5" w:rsidRPr="002773B2" w:rsidRDefault="009948E5" w:rsidP="009948E5">
      <w:pPr>
        <w:rPr>
          <w:color w:val="FF0000"/>
        </w:rPr>
      </w:pPr>
    </w:p>
    <w:p w:rsidR="009948E5" w:rsidRDefault="009948E5" w:rsidP="009948E5">
      <w:r>
        <w:t xml:space="preserve">Dodavatel </w:t>
      </w:r>
      <w:r>
        <w:tab/>
      </w:r>
      <w:r>
        <w:tab/>
      </w:r>
      <w:r>
        <w:tab/>
      </w:r>
    </w:p>
    <w:p w:rsidR="009948E5" w:rsidRDefault="009948E5" w:rsidP="009948E5">
      <w:r>
        <w:t>geodetických prací:</w:t>
      </w:r>
      <w:r>
        <w:tab/>
      </w:r>
      <w:r>
        <w:tab/>
        <w:t>AZ GEON, s.r.o.</w:t>
      </w:r>
    </w:p>
    <w:p w:rsidR="009948E5" w:rsidRDefault="009948E5" w:rsidP="009948E5">
      <w:r>
        <w:tab/>
      </w:r>
      <w:r>
        <w:tab/>
      </w:r>
      <w:r>
        <w:tab/>
      </w:r>
      <w:r>
        <w:tab/>
      </w:r>
      <w:r w:rsidRPr="00E914B1">
        <w:t>Křenová 401/62a</w:t>
      </w:r>
    </w:p>
    <w:p w:rsidR="009948E5" w:rsidRPr="00644F66" w:rsidRDefault="009948E5" w:rsidP="009948E5">
      <w:r>
        <w:tab/>
      </w:r>
      <w:r>
        <w:tab/>
      </w:r>
      <w:r>
        <w:tab/>
      </w:r>
      <w:r>
        <w:tab/>
        <w:t>602 00 Brno</w:t>
      </w:r>
    </w:p>
    <w:p w:rsidR="009948E5" w:rsidRPr="000253B5" w:rsidRDefault="009948E5" w:rsidP="009948E5">
      <w:pPr>
        <w:rPr>
          <w:rFonts w:eastAsia="Calibri" w:cs="Times New Roman"/>
        </w:rPr>
      </w:pPr>
      <w:r w:rsidRPr="006B464B">
        <w:tab/>
      </w:r>
      <w:r w:rsidRPr="006B464B">
        <w:tab/>
      </w:r>
      <w:r w:rsidRPr="006B464B">
        <w:tab/>
      </w:r>
      <w:r w:rsidRPr="006B464B">
        <w:tab/>
      </w:r>
      <w:r>
        <w:rPr>
          <w:rFonts w:eastAsia="Calibri" w:cs="Times New Roman"/>
        </w:rPr>
        <w:t>zastoupený:  Ing. Pavlem Sedlákem</w:t>
      </w:r>
    </w:p>
    <w:p w:rsidR="009948E5" w:rsidRPr="000253B5" w:rsidRDefault="009948E5" w:rsidP="009948E5">
      <w:pPr>
        <w:rPr>
          <w:rFonts w:eastAsia="Calibri" w:cs="Times New Roman"/>
        </w:rPr>
      </w:pPr>
      <w:r w:rsidRPr="000253B5">
        <w:rPr>
          <w:rFonts w:eastAsia="Calibri" w:cs="Times New Roman"/>
        </w:rPr>
        <w:tab/>
      </w:r>
      <w:r w:rsidRPr="000253B5">
        <w:rPr>
          <w:rFonts w:eastAsia="Calibri" w:cs="Times New Roman"/>
        </w:rPr>
        <w:tab/>
      </w:r>
      <w:r w:rsidRPr="000253B5">
        <w:rPr>
          <w:rFonts w:eastAsia="Calibri" w:cs="Times New Roman"/>
        </w:rPr>
        <w:tab/>
      </w:r>
      <w:r w:rsidRPr="000253B5">
        <w:rPr>
          <w:rFonts w:eastAsia="Calibri" w:cs="Times New Roman"/>
        </w:rPr>
        <w:tab/>
        <w:t xml:space="preserve">v tech. záležitostech </w:t>
      </w:r>
    </w:p>
    <w:p w:rsidR="009948E5" w:rsidRDefault="009948E5" w:rsidP="009948E5"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0253B5">
        <w:rPr>
          <w:rFonts w:eastAsia="Calibri" w:cs="Times New Roman"/>
        </w:rPr>
        <w:t>oprávněn jednat:</w:t>
      </w:r>
      <w:r>
        <w:rPr>
          <w:rFonts w:eastAsia="Calibri" w:cs="Times New Roman"/>
        </w:rPr>
        <w:t xml:space="preserve"> Ing. Pavel Neubauer</w:t>
      </w:r>
    </w:p>
    <w:p w:rsidR="009948E5" w:rsidRDefault="009948E5" w:rsidP="009948E5">
      <w:r>
        <w:tab/>
      </w:r>
    </w:p>
    <w:p w:rsidR="005C1400" w:rsidRDefault="005C1400" w:rsidP="005C1400">
      <w:r>
        <w:t>Subdodávka</w:t>
      </w:r>
      <w:r>
        <w:tab/>
      </w:r>
      <w:r>
        <w:tab/>
      </w:r>
      <w:r>
        <w:tab/>
        <w:t>Ing. František Hanousek</w:t>
      </w:r>
    </w:p>
    <w:p w:rsidR="005C1400" w:rsidRDefault="005C1400" w:rsidP="005C1400">
      <w:r>
        <w:t>projekčních prací:</w:t>
      </w:r>
      <w:r>
        <w:tab/>
      </w:r>
      <w:r>
        <w:tab/>
        <w:t>zastoupená:Ing. Františkem Hanouskem</w:t>
      </w:r>
    </w:p>
    <w:p w:rsidR="005C1400" w:rsidRDefault="005C1400" w:rsidP="005C1400">
      <w:pPr>
        <w:ind w:left="2831"/>
      </w:pPr>
      <w:r>
        <w:t>Barákova 2745/41, 796 01 Prostějov</w:t>
      </w:r>
    </w:p>
    <w:p w:rsidR="009948E5" w:rsidRDefault="005C1400" w:rsidP="005C1400">
      <w:pPr>
        <w:ind w:left="2831"/>
      </w:pPr>
      <w:r>
        <w:t>IČ / DIČ: 10078479 / CZ440308449</w:t>
      </w:r>
    </w:p>
    <w:p w:rsidR="005D55CC" w:rsidRDefault="005D55CC" w:rsidP="002F55D3">
      <w:pPr>
        <w:ind w:left="3539"/>
      </w:pPr>
    </w:p>
    <w:p w:rsidR="005D55CC" w:rsidRDefault="005D55CC" w:rsidP="002F55D3">
      <w:pPr>
        <w:ind w:left="3539"/>
      </w:pPr>
    </w:p>
    <w:p w:rsidR="002F55D3" w:rsidRPr="005D55CC" w:rsidRDefault="005D55CC" w:rsidP="003E6C0C">
      <w:pPr>
        <w:pStyle w:val="NADPIS5"/>
      </w:pPr>
      <w:bookmarkStart w:id="1" w:name="_Toc277150860"/>
      <w:r>
        <w:t>Charakteristika území</w:t>
      </w:r>
      <w:bookmarkEnd w:id="1"/>
    </w:p>
    <w:p w:rsidR="005D55CC" w:rsidRDefault="005D55CC" w:rsidP="005D55CC"/>
    <w:p w:rsidR="009948E5" w:rsidRDefault="009948E5" w:rsidP="009948E5">
      <w:r>
        <w:t xml:space="preserve">Zájmové území se nachází na severovýchodě </w:t>
      </w:r>
      <w:r w:rsidR="0047047A">
        <w:t>Moravy, na území Moravské brány,</w:t>
      </w:r>
      <w:r>
        <w:t xml:space="preserve">dříve </w:t>
      </w:r>
      <w:r>
        <w:tab/>
        <w:t xml:space="preserve">nazývané Kravařsko. Obec leží v údolí, kterým protéká potok Sedlnice v nadmořské </w:t>
      </w:r>
      <w:r>
        <w:tab/>
        <w:t>výšce od 243 m do 308 m.</w:t>
      </w:r>
    </w:p>
    <w:p w:rsidR="009948E5" w:rsidRDefault="009948E5" w:rsidP="0047047A">
      <w:pPr>
        <w:ind w:left="708" w:firstLine="1"/>
      </w:pPr>
      <w:r>
        <w:t>Zájmové území leží v povodí ř</w:t>
      </w:r>
      <w:r w:rsidR="0047047A">
        <w:t xml:space="preserve">eky Odry. Největším vodním tokem </w:t>
      </w:r>
      <w:r>
        <w:t>je Sedlnice. Protéká z jihu území na sever. Správcem toku je Povodí Odry, č. povodí 2-01-01-113.</w:t>
      </w:r>
    </w:p>
    <w:p w:rsidR="009948E5" w:rsidRDefault="009948E5" w:rsidP="009948E5"/>
    <w:p w:rsidR="009948E5" w:rsidRDefault="009948E5" w:rsidP="009948E5">
      <w:r>
        <w:t xml:space="preserve">Průměrný úhrn srážek činí 791 mm, průměrná roční teplota je 7,7 </w:t>
      </w:r>
      <w:r>
        <w:rPr>
          <w:vertAlign w:val="superscript"/>
        </w:rPr>
        <w:t>0</w:t>
      </w:r>
      <w:r>
        <w:t>C.</w:t>
      </w:r>
    </w:p>
    <w:p w:rsidR="009948E5" w:rsidRDefault="009948E5" w:rsidP="009948E5"/>
    <w:p w:rsidR="009948E5" w:rsidRDefault="009948E5" w:rsidP="009948E5">
      <w:pPr>
        <w:ind w:left="709" w:firstLine="0"/>
        <w:rPr>
          <w:rFonts w:cs="Times New Roman"/>
        </w:rPr>
      </w:pPr>
      <w:r>
        <w:rPr>
          <w:rFonts w:cs="Times New Roman"/>
        </w:rPr>
        <w:t xml:space="preserve">Zájmové území náleží k úvalu Moravské brány s výjimkou nejjižnější zalesněné části k.ú., která spadá do geomorfologické oblasti pahorkatiny </w:t>
      </w:r>
      <w:proofErr w:type="spellStart"/>
      <w:r>
        <w:rPr>
          <w:rFonts w:cs="Times New Roman"/>
        </w:rPr>
        <w:t>Podbeskyd</w:t>
      </w:r>
      <w:proofErr w:type="spellEnd"/>
      <w:r>
        <w:rPr>
          <w:rFonts w:cs="Times New Roman"/>
        </w:rPr>
        <w:t>.</w:t>
      </w:r>
    </w:p>
    <w:p w:rsidR="005D55CC" w:rsidRPr="005D55CC" w:rsidRDefault="009948E5" w:rsidP="009948E5">
      <w:pPr>
        <w:ind w:left="709" w:firstLine="0"/>
      </w:pPr>
      <w:r>
        <w:rPr>
          <w:rFonts w:cs="Times New Roman"/>
        </w:rPr>
        <w:t xml:space="preserve">Hospodářský obvod leží v oblasti tvořené horninami karpatského flyše, které jsou z velké části překryty vrstvou sprašových hlín nebo svahovin. Z půd převažují hnědozemě </w:t>
      </w:r>
      <w:proofErr w:type="spellStart"/>
      <w:r>
        <w:rPr>
          <w:rFonts w:cs="Times New Roman"/>
        </w:rPr>
        <w:t>luvické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luvizemě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oglejené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pseudogleje</w:t>
      </w:r>
      <w:proofErr w:type="spellEnd"/>
      <w:r>
        <w:rPr>
          <w:rFonts w:cs="Times New Roman"/>
        </w:rPr>
        <w:t xml:space="preserve"> modálně na sprašových hlínách.</w:t>
      </w:r>
    </w:p>
    <w:p w:rsidR="005D55CC" w:rsidRDefault="005D55CC" w:rsidP="005D55CC"/>
    <w:p w:rsidR="0047047A" w:rsidRPr="005D55CC" w:rsidRDefault="0047047A" w:rsidP="005D55CC"/>
    <w:p w:rsidR="005D55CC" w:rsidRPr="005D55CC" w:rsidRDefault="005D55CC" w:rsidP="003E6C0C">
      <w:pPr>
        <w:pStyle w:val="NADPIS5"/>
      </w:pPr>
      <w:bookmarkStart w:id="2" w:name="_Toc277150861"/>
      <w:r>
        <w:t>Předmět dokumentace</w:t>
      </w:r>
      <w:bookmarkEnd w:id="2"/>
    </w:p>
    <w:p w:rsidR="005D55CC" w:rsidRDefault="005D55CC" w:rsidP="005D55CC"/>
    <w:p w:rsidR="005D55CC" w:rsidRDefault="00C46548" w:rsidP="005D55CC">
      <w:r>
        <w:lastRenderedPageBreak/>
        <w:t>Opatření na ochranu zemědělského půdního fondu před působením vlivu vodní eroze</w:t>
      </w:r>
      <w:r w:rsidR="00756ACD">
        <w:t>.</w:t>
      </w:r>
    </w:p>
    <w:p w:rsidR="009948E5" w:rsidRDefault="009948E5" w:rsidP="009948E5">
      <w:pPr>
        <w:ind w:left="709" w:firstLine="0"/>
      </w:pPr>
    </w:p>
    <w:p w:rsidR="00F53ED0" w:rsidRPr="00F53ED0" w:rsidRDefault="00F53ED0" w:rsidP="009948E5">
      <w:pPr>
        <w:ind w:left="709" w:firstLine="0"/>
        <w:rPr>
          <w:b/>
        </w:rPr>
      </w:pPr>
      <w:r w:rsidRPr="00F53ED0">
        <w:rPr>
          <w:b/>
        </w:rPr>
        <w:t>Záchytné průlehy</w:t>
      </w:r>
    </w:p>
    <w:p w:rsidR="00F53ED0" w:rsidRDefault="00F53ED0" w:rsidP="009948E5">
      <w:pPr>
        <w:ind w:left="709" w:firstLine="0"/>
      </w:pPr>
    </w:p>
    <w:p w:rsidR="00F53ED0" w:rsidRDefault="00F53ED0" w:rsidP="009948E5">
      <w:pPr>
        <w:ind w:left="709" w:firstLine="0"/>
        <w:rPr>
          <w:i/>
        </w:rPr>
      </w:pPr>
      <w:r w:rsidRPr="00F53ED0">
        <w:rPr>
          <w:i/>
        </w:rPr>
        <w:t>označení</w:t>
      </w:r>
      <w:r w:rsidRPr="00F53ED0">
        <w:rPr>
          <w:i/>
        </w:rPr>
        <w:tab/>
        <w:t xml:space="preserve"> délka v</w:t>
      </w:r>
      <w:r w:rsidR="00DF5C46">
        <w:rPr>
          <w:i/>
        </w:rPr>
        <w:t> </w:t>
      </w:r>
      <w:r w:rsidRPr="00F53ED0">
        <w:rPr>
          <w:i/>
        </w:rPr>
        <w:t>m</w:t>
      </w:r>
      <w:r w:rsidR="0047047A">
        <w:rPr>
          <w:i/>
        </w:rPr>
        <w:tab/>
        <w:t>graf</w:t>
      </w:r>
      <w:r w:rsidR="00DF5C46">
        <w:rPr>
          <w:i/>
        </w:rPr>
        <w:t>ická příloha</w:t>
      </w:r>
    </w:p>
    <w:p w:rsidR="00DF5C46" w:rsidRDefault="00DF5C46" w:rsidP="00DF5C46">
      <w:pPr>
        <w:tabs>
          <w:tab w:val="left" w:pos="3402"/>
          <w:tab w:val="left" w:pos="4820"/>
        </w:tabs>
        <w:ind w:left="709" w:firstLine="0"/>
        <w:rPr>
          <w:i/>
        </w:rPr>
      </w:pPr>
      <w:r>
        <w:rPr>
          <w:i/>
        </w:rPr>
        <w:tab/>
        <w:t>situace</w:t>
      </w:r>
      <w:r>
        <w:rPr>
          <w:i/>
        </w:rPr>
        <w:tab/>
      </w:r>
      <w:r>
        <w:rPr>
          <w:i/>
        </w:rPr>
        <w:tab/>
        <w:t>podélný profil</w:t>
      </w:r>
      <w:r>
        <w:rPr>
          <w:i/>
        </w:rPr>
        <w:tab/>
      </w:r>
    </w:p>
    <w:p w:rsidR="00756ACD" w:rsidRPr="00F53ED0" w:rsidRDefault="00F53ED0" w:rsidP="005D55CC">
      <w:pPr>
        <w:rPr>
          <w:i/>
        </w:rPr>
      </w:pPr>
      <w:r w:rsidRPr="00F53ED0">
        <w:rPr>
          <w:i/>
        </w:rPr>
        <w:t>-----------------------------------</w:t>
      </w:r>
      <w:r w:rsidR="00DF5C46">
        <w:rPr>
          <w:i/>
        </w:rPr>
        <w:t>-------------------------------------------</w:t>
      </w:r>
    </w:p>
    <w:p w:rsidR="00F53ED0" w:rsidRDefault="00F53ED0" w:rsidP="00DF5C46">
      <w:pPr>
        <w:tabs>
          <w:tab w:val="left" w:pos="2268"/>
          <w:tab w:val="left" w:pos="3402"/>
          <w:tab w:val="left" w:pos="5103"/>
        </w:tabs>
      </w:pPr>
      <w:r>
        <w:t>PR1</w:t>
      </w:r>
      <w:r>
        <w:tab/>
        <w:t>389</w:t>
      </w:r>
      <w:r w:rsidR="00DF5C46">
        <w:tab/>
        <w:t>7.2.3.D.1</w:t>
      </w:r>
      <w:r w:rsidR="00DF5C46">
        <w:tab/>
        <w:t>7.2.2.D.4</w:t>
      </w:r>
    </w:p>
    <w:p w:rsidR="00F53ED0" w:rsidRDefault="00F53ED0" w:rsidP="00DF5C46">
      <w:pPr>
        <w:tabs>
          <w:tab w:val="left" w:pos="2268"/>
          <w:tab w:val="left" w:pos="3402"/>
          <w:tab w:val="left" w:pos="5103"/>
        </w:tabs>
      </w:pPr>
      <w:r>
        <w:t>PR2</w:t>
      </w:r>
      <w:r>
        <w:tab/>
        <w:t>336</w:t>
      </w:r>
      <w:r w:rsidR="00DF5C46">
        <w:tab/>
        <w:t>7.2.3.D.1</w:t>
      </w:r>
      <w:r w:rsidR="00DF5C46">
        <w:tab/>
        <w:t>7.2.2.D.4</w:t>
      </w:r>
    </w:p>
    <w:p w:rsidR="00F53ED0" w:rsidRDefault="00F53ED0" w:rsidP="00DF5C46">
      <w:pPr>
        <w:tabs>
          <w:tab w:val="left" w:pos="2268"/>
          <w:tab w:val="left" w:pos="3402"/>
          <w:tab w:val="left" w:pos="5103"/>
        </w:tabs>
      </w:pPr>
      <w:r>
        <w:t>PR3</w:t>
      </w:r>
      <w:r>
        <w:tab/>
        <w:t>787</w:t>
      </w:r>
      <w:r w:rsidR="00DF5C46">
        <w:tab/>
      </w:r>
      <w:r w:rsidR="008B09E4">
        <w:t>7.2.1.D.2</w:t>
      </w:r>
      <w:r w:rsidR="008B09E4">
        <w:tab/>
        <w:t>7.2.1.D.5</w:t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PR4</w:t>
      </w:r>
      <w:r>
        <w:tab/>
        <w:t>355</w:t>
      </w:r>
      <w:r w:rsidR="008B09E4">
        <w:tab/>
        <w:t>7.2.1.D.2</w:t>
      </w:r>
      <w:r w:rsidR="008B09E4">
        <w:tab/>
        <w:t>7.2.2.D.4</w:t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PR5</w:t>
      </w:r>
      <w:r>
        <w:tab/>
        <w:t>809</w:t>
      </w:r>
      <w:r w:rsidR="008B09E4">
        <w:tab/>
        <w:t>7.2.1.D.2</w:t>
      </w:r>
      <w:r w:rsidR="008B09E4">
        <w:tab/>
        <w:t>7.2.2.D.4</w:t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PR6</w:t>
      </w:r>
      <w:r>
        <w:tab/>
        <w:t>994</w:t>
      </w:r>
      <w:r w:rsidR="008B09E4">
        <w:tab/>
        <w:t>7.2.2.D.1</w:t>
      </w:r>
      <w:r w:rsidR="008B09E4">
        <w:tab/>
        <w:t>7.2.2.D.4</w:t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PR8</w:t>
      </w:r>
      <w:r>
        <w:tab/>
        <w:t>539</w:t>
      </w:r>
      <w:r w:rsidR="008B09E4">
        <w:tab/>
        <w:t>7.2.1.D.3</w:t>
      </w:r>
      <w:r w:rsidR="008B09E4">
        <w:tab/>
        <w:t>7.2.1.D.7</w:t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PR9</w:t>
      </w:r>
      <w:r>
        <w:tab/>
        <w:t>1015</w:t>
      </w:r>
      <w:r w:rsidR="008B09E4">
        <w:tab/>
        <w:t>7.2.2.D.2</w:t>
      </w:r>
      <w:r w:rsidR="008B09E4">
        <w:tab/>
        <w:t>7.2.2.D.5</w:t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PR10</w:t>
      </w:r>
      <w:r>
        <w:tab/>
        <w:t>1099</w:t>
      </w:r>
      <w:r w:rsidR="008B09E4">
        <w:tab/>
        <w:t>7.2.1.D.4</w:t>
      </w:r>
      <w:r w:rsidR="008B09E4">
        <w:tab/>
        <w:t>7.2.1.D.8</w:t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PR11</w:t>
      </w:r>
      <w:r>
        <w:tab/>
        <w:t>682</w:t>
      </w:r>
      <w:r w:rsidR="008B09E4">
        <w:tab/>
        <w:t>7.2.2.D.3</w:t>
      </w:r>
      <w:r w:rsidR="008B09E4">
        <w:tab/>
        <w:t>7.2.2.D.7</w:t>
      </w:r>
      <w:r w:rsidR="008B09E4">
        <w:tab/>
      </w:r>
    </w:p>
    <w:p w:rsidR="00F53ED0" w:rsidRDefault="00F53ED0" w:rsidP="008B09E4">
      <w:pPr>
        <w:tabs>
          <w:tab w:val="left" w:pos="2268"/>
          <w:tab w:val="left" w:pos="3402"/>
          <w:tab w:val="left" w:pos="5103"/>
        </w:tabs>
      </w:pPr>
      <w:r>
        <w:t>PR12</w:t>
      </w:r>
      <w:r>
        <w:tab/>
        <w:t>492</w:t>
      </w:r>
      <w:r w:rsidR="008B09E4">
        <w:tab/>
        <w:t>7.2.1.D.1</w:t>
      </w:r>
      <w:r w:rsidR="008B09E4">
        <w:tab/>
        <w:t>7.2.2.D.6</w:t>
      </w:r>
      <w:r w:rsidR="008B09E4">
        <w:tab/>
      </w:r>
    </w:p>
    <w:p w:rsidR="00F53ED0" w:rsidRDefault="00F53ED0" w:rsidP="005D55CC"/>
    <w:p w:rsidR="00F53ED0" w:rsidRPr="005D55CC" w:rsidRDefault="00F53ED0" w:rsidP="005D55CC"/>
    <w:p w:rsidR="005D55CC" w:rsidRPr="005D55CC" w:rsidRDefault="005D55CC" w:rsidP="003E6C0C">
      <w:pPr>
        <w:pStyle w:val="NADPIS5"/>
      </w:pPr>
      <w:bookmarkStart w:id="3" w:name="_Toc277150862"/>
      <w:r>
        <w:t>Účel navrhovaných staveb</w:t>
      </w:r>
      <w:bookmarkEnd w:id="3"/>
    </w:p>
    <w:p w:rsidR="005D55CC" w:rsidRDefault="005D55CC" w:rsidP="005D55CC"/>
    <w:p w:rsidR="00756ACD" w:rsidRPr="005D55CC" w:rsidRDefault="00756ACD" w:rsidP="00F53ED0">
      <w:pPr>
        <w:ind w:left="709" w:firstLine="0"/>
      </w:pPr>
      <w:r>
        <w:t xml:space="preserve">Řešení protierozní ochrany je zaměřeno na snížení erozního smyvu na přípustnou úroveň. Při návrhu byly posuzovány metody dosažení stanovených hodnot smyvu tak, aby organizační opatření a technické opatření byly v optimálním poměru. Při návrhu protierozních opatření byl respektován požadavek sboru zástupců – protierozní opatření řešit převážně organizačním opatřením tak, aby nedocházelo k přílišnému </w:t>
      </w:r>
      <w:r w:rsidR="00F53ED0">
        <w:t>členění</w:t>
      </w:r>
      <w:r>
        <w:t xml:space="preserve"> půdní držby.</w:t>
      </w:r>
    </w:p>
    <w:p w:rsidR="005D55CC" w:rsidRDefault="005D55CC" w:rsidP="005F769D"/>
    <w:p w:rsidR="005D55CC" w:rsidRPr="005D55CC" w:rsidRDefault="005D55CC" w:rsidP="005D55CC">
      <w:pPr>
        <w:pStyle w:val="Odstavecseseznamem"/>
        <w:ind w:left="1069" w:firstLine="0"/>
      </w:pPr>
    </w:p>
    <w:p w:rsidR="005D55CC" w:rsidRPr="005D55CC" w:rsidRDefault="005D55CC" w:rsidP="003E6C0C">
      <w:pPr>
        <w:pStyle w:val="NADPIS5"/>
      </w:pPr>
      <w:bookmarkStart w:id="4" w:name="_Toc277150863"/>
      <w:r>
        <w:t>Výchozí podklady</w:t>
      </w:r>
      <w:bookmarkEnd w:id="4"/>
    </w:p>
    <w:p w:rsidR="005D55CC" w:rsidRDefault="005D55CC" w:rsidP="005D55CC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756ACD" w:rsidRDefault="00756ACD" w:rsidP="006626B2">
      <w:pPr>
        <w:ind w:left="709" w:firstLine="0"/>
      </w:pPr>
      <w:r>
        <w:t>Hlavním podkladem byl Rozbor současného stavu K</w:t>
      </w:r>
      <w:r w:rsidR="002E62D5">
        <w:t>o</w:t>
      </w:r>
      <w:r>
        <w:t xml:space="preserve">PÚ </w:t>
      </w:r>
      <w:r w:rsidR="00C4597F">
        <w:t>Sedlnice</w:t>
      </w:r>
      <w:r>
        <w:t>. Závěry z analýzy byly ověřeny při průzkumu v terénu a současně připomínkovány členy sboru zástupců.</w:t>
      </w:r>
    </w:p>
    <w:p w:rsidR="00756ACD" w:rsidRDefault="00756ACD" w:rsidP="00756ACD">
      <w:r>
        <w:t>Základní podklady:</w:t>
      </w:r>
    </w:p>
    <w:p w:rsidR="00756ACD" w:rsidRDefault="00756ACD" w:rsidP="00756ACD">
      <w:pPr>
        <w:pStyle w:val="Odstavecseseznamem"/>
        <w:numPr>
          <w:ilvl w:val="0"/>
          <w:numId w:val="16"/>
        </w:numPr>
      </w:pPr>
      <w:r>
        <w:t>Typizační směrnice „Protierozní ochrana zemědělských pozemků“</w:t>
      </w:r>
    </w:p>
    <w:p w:rsidR="00756ACD" w:rsidRDefault="00756ACD" w:rsidP="00756ACD">
      <w:pPr>
        <w:pStyle w:val="Odstavecseseznamem"/>
        <w:numPr>
          <w:ilvl w:val="0"/>
          <w:numId w:val="16"/>
        </w:numPr>
      </w:pPr>
      <w:r>
        <w:t>Základní mapa 1 : 10 000</w:t>
      </w:r>
    </w:p>
    <w:p w:rsidR="00756ACD" w:rsidRDefault="00756ACD" w:rsidP="00756ACD">
      <w:pPr>
        <w:pStyle w:val="Odstavecseseznamem"/>
        <w:numPr>
          <w:ilvl w:val="0"/>
          <w:numId w:val="16"/>
        </w:numPr>
      </w:pPr>
      <w:r>
        <w:t>Mapy BPEJ 1 : 5 000</w:t>
      </w:r>
    </w:p>
    <w:p w:rsidR="00756ACD" w:rsidRDefault="00534AF5" w:rsidP="00756ACD">
      <w:pPr>
        <w:pStyle w:val="Odstavecseseznamem"/>
        <w:numPr>
          <w:ilvl w:val="0"/>
          <w:numId w:val="16"/>
        </w:numPr>
      </w:pPr>
      <w:r>
        <w:t>Podrobné zaměření výškopisu</w:t>
      </w:r>
    </w:p>
    <w:p w:rsidR="00756ACD" w:rsidRDefault="00756ACD" w:rsidP="00756ACD">
      <w:pPr>
        <w:pStyle w:val="Odstavecseseznamem"/>
        <w:ind w:left="1069" w:firstLine="0"/>
      </w:pPr>
    </w:p>
    <w:p w:rsidR="00756ACD" w:rsidRDefault="00756ACD" w:rsidP="00756ACD">
      <w:pPr>
        <w:pStyle w:val="Odstavecseseznamem"/>
        <w:ind w:left="1069" w:firstLine="0"/>
      </w:pPr>
    </w:p>
    <w:p w:rsidR="005D55CC" w:rsidRPr="005072AB" w:rsidRDefault="005D55CC" w:rsidP="003E6C0C">
      <w:pPr>
        <w:pStyle w:val="NADPIS5"/>
      </w:pPr>
      <w:bookmarkStart w:id="5" w:name="_Toc277150864"/>
      <w:r>
        <w:t>Zásady návrhu</w:t>
      </w:r>
      <w:bookmarkEnd w:id="5"/>
    </w:p>
    <w:p w:rsidR="005072AB" w:rsidRDefault="005072AB" w:rsidP="005072AB"/>
    <w:p w:rsidR="00161F31" w:rsidRDefault="00756ACD" w:rsidP="006626B2">
      <w:pPr>
        <w:ind w:left="709" w:firstLine="0"/>
      </w:pPr>
      <w:r>
        <w:lastRenderedPageBreak/>
        <w:t>Z důvodu zvýšené ochrany ohrožení zastavěné byla u vybraných erozně uzavřených celků stanovena max. přípustná ztráta půdy 4 t z 1 ha (přestože jsou zde půdy hluboké). Při návrhu protierozní ochrany se vycházelo ze skutečnosti, že v zájmovém území se v minulém období vyskytly lokální povodně. Proto se protierozní ochrana řešila současně s ochranou obce před povodněmi.</w:t>
      </w:r>
    </w:p>
    <w:p w:rsidR="005072AB" w:rsidRDefault="005072AB" w:rsidP="005072AB"/>
    <w:p w:rsidR="005072AB" w:rsidRDefault="005072AB" w:rsidP="005072AB"/>
    <w:p w:rsidR="005D55CC" w:rsidRPr="001C176B" w:rsidRDefault="005D55CC" w:rsidP="003E6C0C">
      <w:pPr>
        <w:pStyle w:val="NADPIS5"/>
      </w:pPr>
      <w:bookmarkStart w:id="6" w:name="_Toc277150865"/>
      <w:r>
        <w:t>Základní charakteristika stavebních objektů</w:t>
      </w:r>
      <w:bookmarkEnd w:id="6"/>
    </w:p>
    <w:p w:rsidR="001C176B" w:rsidRDefault="001C176B" w:rsidP="001C176B"/>
    <w:p w:rsidR="001C176B" w:rsidRDefault="00756ACD" w:rsidP="006626B2">
      <w:pPr>
        <w:ind w:left="709" w:firstLine="0"/>
      </w:pPr>
      <w:r>
        <w:t>Celková koncepce návrhu protierozní ochrany je převážně řešena organizačním opatřením – protierozní osevní postup.</w:t>
      </w:r>
    </w:p>
    <w:p w:rsidR="00756ACD" w:rsidRDefault="00756ACD" w:rsidP="006626B2">
      <w:pPr>
        <w:ind w:left="709" w:firstLine="0"/>
      </w:pPr>
      <w:r>
        <w:t>Techni</w:t>
      </w:r>
      <w:r w:rsidR="006626B2">
        <w:t>cká opatření jsou navržena v souvislosti s protipovodňovou ochranou obce Sedlnice.</w:t>
      </w:r>
    </w:p>
    <w:p w:rsidR="00756ACD" w:rsidRDefault="00756ACD" w:rsidP="001C176B">
      <w:pPr>
        <w:rPr>
          <w:i/>
        </w:rPr>
      </w:pPr>
    </w:p>
    <w:p w:rsidR="0080587F" w:rsidRDefault="0080587F" w:rsidP="001C176B">
      <w:pPr>
        <w:rPr>
          <w:i/>
        </w:rPr>
      </w:pPr>
      <w:r>
        <w:rPr>
          <w:i/>
        </w:rPr>
        <w:t>Stavební objekt</w:t>
      </w:r>
      <w:r>
        <w:rPr>
          <w:i/>
        </w:rPr>
        <w:tab/>
        <w:t>ozn.</w:t>
      </w:r>
      <w:r>
        <w:rPr>
          <w:i/>
        </w:rPr>
        <w:tab/>
      </w:r>
      <w:r>
        <w:rPr>
          <w:i/>
        </w:rPr>
        <w:tab/>
        <w:t>délka</w:t>
      </w:r>
      <w:r>
        <w:rPr>
          <w:i/>
        </w:rPr>
        <w:tab/>
      </w:r>
      <w:r>
        <w:rPr>
          <w:i/>
        </w:rPr>
        <w:tab/>
        <w:t>poznámka – název trati</w:t>
      </w:r>
    </w:p>
    <w:p w:rsidR="0080587F" w:rsidRDefault="0080587F" w:rsidP="0080587F">
      <w:pPr>
        <w:tabs>
          <w:tab w:val="left" w:pos="2268"/>
          <w:tab w:val="left" w:pos="3119"/>
          <w:tab w:val="left" w:pos="3969"/>
          <w:tab w:val="left" w:pos="5670"/>
        </w:tabs>
        <w:rPr>
          <w:i/>
        </w:rPr>
      </w:pPr>
      <w:r>
        <w:rPr>
          <w:i/>
        </w:rPr>
        <w:tab/>
        <w:t>průleh</w:t>
      </w:r>
      <w:r>
        <w:rPr>
          <w:i/>
        </w:rPr>
        <w:tab/>
        <w:t>cesta</w:t>
      </w:r>
      <w:r>
        <w:rPr>
          <w:i/>
        </w:rPr>
        <w:tab/>
      </w:r>
      <w:r>
        <w:rPr>
          <w:i/>
        </w:rPr>
        <w:tab/>
      </w:r>
    </w:p>
    <w:p w:rsidR="0080587F" w:rsidRDefault="0080587F" w:rsidP="0080587F">
      <w:pPr>
        <w:tabs>
          <w:tab w:val="left" w:pos="2268"/>
          <w:tab w:val="left" w:pos="3119"/>
          <w:tab w:val="left" w:pos="3969"/>
          <w:tab w:val="left" w:pos="5670"/>
        </w:tabs>
        <w:rPr>
          <w:i/>
        </w:rPr>
      </w:pPr>
      <w:r>
        <w:rPr>
          <w:i/>
        </w:rPr>
        <w:t>----------------------------------------------------------------------------------------------</w:t>
      </w:r>
    </w:p>
    <w:p w:rsidR="0080587F" w:rsidRDefault="0080587F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1</w:t>
      </w:r>
      <w:r>
        <w:tab/>
        <w:t>PR1</w:t>
      </w:r>
      <w:r>
        <w:tab/>
        <w:t>C12</w:t>
      </w:r>
      <w:r>
        <w:tab/>
      </w:r>
      <w:r w:rsidR="00D86355">
        <w:t>389</w:t>
      </w:r>
      <w:r w:rsidR="00D86355">
        <w:tab/>
        <w:t>Velká Sovka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2</w:t>
      </w:r>
      <w:r>
        <w:tab/>
        <w:t>PR2</w:t>
      </w:r>
      <w:r>
        <w:tab/>
        <w:t>C14</w:t>
      </w:r>
      <w:r>
        <w:tab/>
        <w:t>336</w:t>
      </w:r>
      <w:r>
        <w:tab/>
        <w:t>Na panském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součást C2</w:t>
      </w:r>
      <w:r>
        <w:tab/>
        <w:t>PR3</w:t>
      </w:r>
      <w:r>
        <w:tab/>
      </w:r>
      <w:r>
        <w:tab/>
        <w:t>787</w:t>
      </w:r>
      <w:r>
        <w:tab/>
        <w:t>Na záhumení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3</w:t>
      </w:r>
      <w:r>
        <w:tab/>
        <w:t>PR4</w:t>
      </w:r>
      <w:r>
        <w:tab/>
        <w:t>C15</w:t>
      </w:r>
      <w:r>
        <w:tab/>
        <w:t>355</w:t>
      </w:r>
      <w:r>
        <w:tab/>
        <w:t>Na záhumení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4</w:t>
      </w:r>
      <w:r>
        <w:tab/>
        <w:t>PR5</w:t>
      </w:r>
      <w:r>
        <w:tab/>
        <w:t>C16</w:t>
      </w:r>
      <w:r>
        <w:tab/>
        <w:t>809</w:t>
      </w:r>
      <w:r>
        <w:tab/>
        <w:t>Na záhumení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5</w:t>
      </w:r>
      <w:r>
        <w:tab/>
        <w:t>PR6</w:t>
      </w:r>
      <w:r>
        <w:tab/>
        <w:t>C30</w:t>
      </w:r>
      <w:r>
        <w:tab/>
        <w:t>994</w:t>
      </w:r>
      <w:r>
        <w:tab/>
        <w:t>Na záhumení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součást C4</w:t>
      </w:r>
      <w:r>
        <w:tab/>
        <w:t>PR8</w:t>
      </w:r>
      <w:r>
        <w:tab/>
      </w:r>
      <w:r>
        <w:tab/>
        <w:t>539</w:t>
      </w:r>
      <w:r>
        <w:tab/>
        <w:t>Za humny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6</w:t>
      </w:r>
      <w:r>
        <w:tab/>
        <w:t>PR9</w:t>
      </w:r>
      <w:r>
        <w:tab/>
        <w:t>C37</w:t>
      </w:r>
      <w:r>
        <w:tab/>
        <w:t>1015</w:t>
      </w:r>
      <w:r>
        <w:tab/>
        <w:t>Drůbežárna, Nad hřištěm</w:t>
      </w:r>
    </w:p>
    <w:p w:rsidR="00D86355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součást C8</w:t>
      </w:r>
      <w:r>
        <w:tab/>
        <w:t>PR10</w:t>
      </w:r>
      <w:r>
        <w:tab/>
      </w:r>
      <w:r>
        <w:tab/>
        <w:t>1099</w:t>
      </w:r>
      <w:r>
        <w:tab/>
        <w:t>Nad kaplí</w:t>
      </w:r>
    </w:p>
    <w:p w:rsidR="001A7E15" w:rsidRDefault="001A7E1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10</w:t>
      </w:r>
      <w:r>
        <w:tab/>
        <w:t>PR11</w:t>
      </w:r>
      <w:r>
        <w:tab/>
        <w:t>C52</w:t>
      </w:r>
      <w:r>
        <w:tab/>
        <w:t>682</w:t>
      </w:r>
      <w:r>
        <w:tab/>
        <w:t>U obrázku</w:t>
      </w:r>
    </w:p>
    <w:p w:rsidR="001A7E15" w:rsidRDefault="001A7E15" w:rsidP="00D86355">
      <w:pPr>
        <w:tabs>
          <w:tab w:val="left" w:pos="2268"/>
          <w:tab w:val="left" w:pos="3119"/>
          <w:tab w:val="left" w:pos="4111"/>
          <w:tab w:val="left" w:pos="5670"/>
        </w:tabs>
      </w:pPr>
      <w:r>
        <w:t>SO 11</w:t>
      </w:r>
      <w:r>
        <w:tab/>
        <w:t>PR12</w:t>
      </w:r>
      <w:r>
        <w:tab/>
      </w:r>
      <w:r>
        <w:tab/>
        <w:t>492</w:t>
      </w:r>
      <w:r>
        <w:tab/>
        <w:t>Borovec</w:t>
      </w:r>
    </w:p>
    <w:p w:rsidR="00D86355" w:rsidRPr="0080587F" w:rsidRDefault="00D86355" w:rsidP="00D86355">
      <w:pPr>
        <w:tabs>
          <w:tab w:val="left" w:pos="2268"/>
          <w:tab w:val="left" w:pos="3119"/>
          <w:tab w:val="left" w:pos="4111"/>
          <w:tab w:val="left" w:pos="5670"/>
        </w:tabs>
      </w:pPr>
    </w:p>
    <w:p w:rsidR="001C176B" w:rsidRPr="001C176B" w:rsidRDefault="001C176B" w:rsidP="001C176B"/>
    <w:p w:rsidR="001C176B" w:rsidRPr="008276EF" w:rsidRDefault="001C176B" w:rsidP="003E6C0C">
      <w:pPr>
        <w:pStyle w:val="NADPIS5"/>
      </w:pPr>
      <w:bookmarkStart w:id="7" w:name="_Toc277150866"/>
      <w:r>
        <w:t>Soulad s územním plánem</w:t>
      </w:r>
      <w:bookmarkEnd w:id="7"/>
    </w:p>
    <w:p w:rsidR="008276EF" w:rsidRDefault="008276EF" w:rsidP="008276EF">
      <w:pPr>
        <w:pStyle w:val="Odstavecseseznamem"/>
        <w:ind w:left="924" w:firstLine="0"/>
        <w:rPr>
          <w:b/>
          <w:color w:val="943634" w:themeColor="accent2" w:themeShade="BF"/>
          <w:sz w:val="36"/>
          <w:szCs w:val="36"/>
        </w:rPr>
      </w:pPr>
    </w:p>
    <w:p w:rsidR="008276EF" w:rsidRDefault="00161F31" w:rsidP="008276EF">
      <w:r>
        <w:t>V územním plánu</w:t>
      </w:r>
      <w:r w:rsidR="00756ACD">
        <w:t xml:space="preserve"> obce</w:t>
      </w:r>
      <w:r>
        <w:t xml:space="preserve"> není proti</w:t>
      </w:r>
      <w:r w:rsidR="00756ACD">
        <w:t>erozní</w:t>
      </w:r>
      <w:r>
        <w:t xml:space="preserve"> ochrana řešena.</w:t>
      </w:r>
    </w:p>
    <w:p w:rsidR="008276EF" w:rsidRDefault="008276EF" w:rsidP="008276EF"/>
    <w:p w:rsidR="008276EF" w:rsidRPr="001C176B" w:rsidRDefault="008276EF" w:rsidP="008276EF"/>
    <w:p w:rsidR="001C176B" w:rsidRPr="008276EF" w:rsidRDefault="001C176B" w:rsidP="003E6C0C">
      <w:pPr>
        <w:pStyle w:val="NADPIS5"/>
      </w:pPr>
      <w:bookmarkStart w:id="8" w:name="_Toc277150867"/>
      <w:r>
        <w:t>Stanovisko dotčených orgánů státní správy</w:t>
      </w:r>
      <w:bookmarkEnd w:id="8"/>
    </w:p>
    <w:p w:rsidR="008276EF" w:rsidRDefault="008276EF" w:rsidP="0080587F"/>
    <w:p w:rsidR="0080587F" w:rsidRDefault="0080587F" w:rsidP="0080587F">
      <w:r>
        <w:t>Viz 7.1. Souhrnná technická zpráva, kpt. 1.5.1. Vyjádření a stanoviska k PSZ</w:t>
      </w:r>
    </w:p>
    <w:p w:rsidR="0080587F" w:rsidRDefault="0080587F" w:rsidP="0080587F">
      <w:r>
        <w:t>a příloha 7.4. Dokladová část</w:t>
      </w:r>
    </w:p>
    <w:p w:rsidR="0080587F" w:rsidRDefault="0080587F" w:rsidP="0080587F"/>
    <w:sectPr w:rsidR="0080587F" w:rsidSect="00C35E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8AF" w:rsidRDefault="004F48AF" w:rsidP="003379AE">
      <w:r>
        <w:separator/>
      </w:r>
    </w:p>
  </w:endnote>
  <w:endnote w:type="continuationSeparator" w:id="1">
    <w:p w:rsidR="004F48AF" w:rsidRDefault="004F48AF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541" w:rsidRDefault="002C754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0048"/>
      <w:docPartObj>
        <w:docPartGallery w:val="Page Numbers (Bottom of Page)"/>
        <w:docPartUnique/>
      </w:docPartObj>
    </w:sdtPr>
    <w:sdtContent>
      <w:p w:rsidR="004F48AF" w:rsidRPr="009E242D" w:rsidRDefault="004F48AF" w:rsidP="004525EA">
        <w:pPr>
          <w:pStyle w:val="Zpat"/>
          <w:tabs>
            <w:tab w:val="clear" w:pos="4536"/>
            <w:tab w:val="clear" w:pos="9072"/>
            <w:tab w:val="right" w:pos="9356"/>
          </w:tabs>
          <w:spacing w:before="120"/>
          <w:ind w:firstLine="0"/>
          <w:rPr>
            <w:spacing w:val="100"/>
            <w:position w:val="10"/>
            <w:sz w:val="16"/>
            <w:szCs w:val="16"/>
            <w:u w:val="single"/>
          </w:rPr>
        </w:pPr>
        <w:r w:rsidRPr="009E242D">
          <w:rPr>
            <w:spacing w:val="100"/>
            <w:position w:val="10"/>
            <w:sz w:val="16"/>
            <w:szCs w:val="16"/>
            <w:u w:val="single"/>
          </w:rPr>
          <w:tab/>
        </w:r>
      </w:p>
      <w:p w:rsidR="004F48AF" w:rsidRPr="00324287" w:rsidRDefault="005C1400" w:rsidP="004525EA">
        <w:pPr>
          <w:pStyle w:val="Zpat"/>
          <w:tabs>
            <w:tab w:val="clear" w:pos="4536"/>
            <w:tab w:val="clear" w:pos="9072"/>
            <w:tab w:val="right" w:pos="9356"/>
          </w:tabs>
          <w:ind w:firstLine="0"/>
          <w:jc w:val="left"/>
          <w:rPr>
            <w:szCs w:val="24"/>
          </w:rPr>
        </w:pPr>
        <w:r>
          <w:rPr>
            <w:sz w:val="16"/>
            <w:szCs w:val="16"/>
          </w:rPr>
          <w:t>Ing. František  Hanousek</w:t>
        </w:r>
        <w:r w:rsidR="004F48AF" w:rsidRPr="009E242D">
          <w:rPr>
            <w:sz w:val="16"/>
            <w:szCs w:val="16"/>
          </w:rPr>
          <w:t>,</w:t>
        </w:r>
        <w:r>
          <w:rPr>
            <w:sz w:val="16"/>
            <w:szCs w:val="16"/>
          </w:rPr>
          <w:t xml:space="preserve"> </w:t>
        </w:r>
        <w:r w:rsidR="004F48AF" w:rsidRPr="009E242D">
          <w:rPr>
            <w:sz w:val="16"/>
            <w:szCs w:val="16"/>
          </w:rPr>
          <w:t xml:space="preserve"> Barákova </w:t>
        </w:r>
        <w:r>
          <w:rPr>
            <w:sz w:val="16"/>
            <w:szCs w:val="16"/>
          </w:rPr>
          <w:t xml:space="preserve"> </w:t>
        </w:r>
        <w:r w:rsidR="004F48AF" w:rsidRPr="009E242D">
          <w:rPr>
            <w:sz w:val="16"/>
            <w:szCs w:val="16"/>
          </w:rPr>
          <w:t xml:space="preserve">41, 796 01 Prostějov, </w:t>
        </w:r>
        <w:r w:rsidR="004F48AF" w:rsidRPr="009E242D">
          <w:rPr>
            <w:sz w:val="16"/>
            <w:szCs w:val="16"/>
          </w:rPr>
          <w:sym w:font="Wingdings" w:char="0028"/>
        </w:r>
        <w:r w:rsidR="004F48AF" w:rsidRPr="009E242D">
          <w:rPr>
            <w:sz w:val="16"/>
            <w:szCs w:val="16"/>
          </w:rPr>
          <w:t>.+ fax: 582 331 013; mobil: 777 623 614,</w:t>
        </w:r>
        <w:r w:rsidR="004F48AF">
          <w:rPr>
            <w:sz w:val="16"/>
            <w:szCs w:val="16"/>
          </w:rPr>
          <w:t xml:space="preserve"> </w:t>
        </w:r>
        <w:r w:rsidR="004F48AF" w:rsidRPr="002A11BC">
          <w:rPr>
            <w:sz w:val="16"/>
            <w:szCs w:val="16"/>
          </w:rPr>
          <w:t>hanousek.pv@centrum.cz</w:t>
        </w:r>
      </w:p>
      <w:p w:rsidR="004F48AF" w:rsidRDefault="008D44C2">
        <w:pPr>
          <w:pStyle w:val="Zpat"/>
          <w:jc w:val="center"/>
        </w:pPr>
        <w:fldSimple w:instr=" PAGE   \* MERGEFORMAT ">
          <w:r w:rsidR="002C7541">
            <w:rPr>
              <w:noProof/>
            </w:rPr>
            <w:t>5</w:t>
          </w:r>
        </w:fldSimple>
      </w:p>
    </w:sdtContent>
  </w:sdt>
  <w:p w:rsidR="004F48AF" w:rsidRDefault="004F48A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541" w:rsidRDefault="002C754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8AF" w:rsidRDefault="004F48AF" w:rsidP="003379AE">
      <w:r>
        <w:separator/>
      </w:r>
    </w:p>
  </w:footnote>
  <w:footnote w:type="continuationSeparator" w:id="1">
    <w:p w:rsidR="004F48AF" w:rsidRDefault="004F48AF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541" w:rsidRDefault="002C754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8AF" w:rsidRDefault="004F48AF" w:rsidP="00A91539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 xml:space="preserve">Zak.č. </w:t>
    </w:r>
    <w:r w:rsidR="002C7541">
      <w:t>1/11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Sedlnice</w:t>
    </w:r>
  </w:p>
  <w:p w:rsidR="004F48AF" w:rsidRDefault="004F48AF" w:rsidP="00A91539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2. Protierozní opatření,  A. Průvodní zpráva</w:t>
    </w:r>
  </w:p>
  <w:p w:rsidR="004F48AF" w:rsidRPr="00A91539" w:rsidRDefault="004F48AF" w:rsidP="00A91539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541" w:rsidRDefault="002C75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A28"/>
    <w:multiLevelType w:val="hybridMultilevel"/>
    <w:tmpl w:val="E9D40A06"/>
    <w:lvl w:ilvl="0" w:tplc="4AE2291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3471DEC"/>
    <w:multiLevelType w:val="multilevel"/>
    <w:tmpl w:val="6040F46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ajorHAnsi" w:hAnsiTheme="majorHAnsi" w:hint="default"/>
        <w:b/>
        <w:i w:val="0"/>
        <w:sz w:val="44"/>
        <w:szCs w:val="44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asciiTheme="majorHAnsi" w:hAnsiTheme="majorHAnsi" w:hint="default"/>
        <w:color w:val="943634" w:themeColor="accent2" w:themeShade="BF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BB15F26"/>
    <w:multiLevelType w:val="hybridMultilevel"/>
    <w:tmpl w:val="2AF6A12C"/>
    <w:lvl w:ilvl="0" w:tplc="80DAB21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D264AEA"/>
    <w:multiLevelType w:val="hybridMultilevel"/>
    <w:tmpl w:val="8AF696D8"/>
    <w:lvl w:ilvl="0" w:tplc="0BD0665E">
      <w:start w:val="1"/>
      <w:numFmt w:val="decimal"/>
      <w:lvlText w:val="A.%1."/>
      <w:lvlJc w:val="left"/>
      <w:pPr>
        <w:ind w:left="178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585756"/>
    <w:multiLevelType w:val="multilevel"/>
    <w:tmpl w:val="7AD80B90"/>
    <w:lvl w:ilvl="0">
      <w:start w:val="1"/>
      <w:numFmt w:val="decimal"/>
      <w:pStyle w:val="NADPIS5"/>
      <w:lvlText w:val="A.%1."/>
      <w:lvlJc w:val="left"/>
      <w:pPr>
        <w:ind w:left="360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5053C02"/>
    <w:multiLevelType w:val="hybridMultilevel"/>
    <w:tmpl w:val="9064D3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BD65FE"/>
    <w:multiLevelType w:val="hybridMultilevel"/>
    <w:tmpl w:val="AFAE186A"/>
    <w:lvl w:ilvl="0" w:tplc="0405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4DEA3FA4"/>
    <w:multiLevelType w:val="hybridMultilevel"/>
    <w:tmpl w:val="E404EBD6"/>
    <w:lvl w:ilvl="0" w:tplc="98E28EE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BA132F"/>
    <w:multiLevelType w:val="hybridMultilevel"/>
    <w:tmpl w:val="48AECA9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8D0D91"/>
    <w:multiLevelType w:val="hybridMultilevel"/>
    <w:tmpl w:val="E8349D0A"/>
    <w:lvl w:ilvl="0" w:tplc="D8608A66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EB05CD4"/>
    <w:multiLevelType w:val="hybridMultilevel"/>
    <w:tmpl w:val="BC56ABE8"/>
    <w:lvl w:ilvl="0" w:tplc="7EDE8F30">
      <w:start w:val="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D8498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B7E5649"/>
    <w:multiLevelType w:val="hybridMultilevel"/>
    <w:tmpl w:val="C9C4FF32"/>
    <w:lvl w:ilvl="0" w:tplc="55DEACD4">
      <w:start w:val="1"/>
      <w:numFmt w:val="decimal"/>
      <w:lvlText w:val="A.%1."/>
      <w:lvlJc w:val="left"/>
      <w:pPr>
        <w:ind w:left="1429" w:hanging="36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F52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7EAA1B57"/>
    <w:multiLevelType w:val="hybridMultilevel"/>
    <w:tmpl w:val="FFBA0BBC"/>
    <w:lvl w:ilvl="0" w:tplc="7952A1A0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2"/>
  </w:num>
  <w:num w:numId="5">
    <w:abstractNumId w:val="7"/>
  </w:num>
  <w:num w:numId="6">
    <w:abstractNumId w:val="13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3"/>
  </w:num>
  <w:num w:numId="12">
    <w:abstractNumId w:val="0"/>
  </w:num>
  <w:num w:numId="13">
    <w:abstractNumId w:val="8"/>
  </w:num>
  <w:num w:numId="14">
    <w:abstractNumId w:val="10"/>
  </w:num>
  <w:num w:numId="15">
    <w:abstractNumId w:val="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AE"/>
    <w:rsid w:val="0002170B"/>
    <w:rsid w:val="00161F31"/>
    <w:rsid w:val="00174BA1"/>
    <w:rsid w:val="001A7E15"/>
    <w:rsid w:val="001C176B"/>
    <w:rsid w:val="001C40F5"/>
    <w:rsid w:val="0023726C"/>
    <w:rsid w:val="002C7541"/>
    <w:rsid w:val="002E62D5"/>
    <w:rsid w:val="002F55D3"/>
    <w:rsid w:val="003379AE"/>
    <w:rsid w:val="003B2D5E"/>
    <w:rsid w:val="003E6C0C"/>
    <w:rsid w:val="004525EA"/>
    <w:rsid w:val="004647BC"/>
    <w:rsid w:val="0047047A"/>
    <w:rsid w:val="004B055A"/>
    <w:rsid w:val="004F48AF"/>
    <w:rsid w:val="005072AB"/>
    <w:rsid w:val="00534AF5"/>
    <w:rsid w:val="0054577C"/>
    <w:rsid w:val="005C0BD9"/>
    <w:rsid w:val="005C1400"/>
    <w:rsid w:val="005D55CC"/>
    <w:rsid w:val="005F769D"/>
    <w:rsid w:val="006264B8"/>
    <w:rsid w:val="00643F8A"/>
    <w:rsid w:val="006626B2"/>
    <w:rsid w:val="00756ACD"/>
    <w:rsid w:val="00757010"/>
    <w:rsid w:val="0080587F"/>
    <w:rsid w:val="008276EF"/>
    <w:rsid w:val="008505EA"/>
    <w:rsid w:val="00895C54"/>
    <w:rsid w:val="008B09E4"/>
    <w:rsid w:val="008D44C2"/>
    <w:rsid w:val="00956D04"/>
    <w:rsid w:val="009948E5"/>
    <w:rsid w:val="009D0726"/>
    <w:rsid w:val="00A91539"/>
    <w:rsid w:val="00AA05E8"/>
    <w:rsid w:val="00AC6BD8"/>
    <w:rsid w:val="00B2230A"/>
    <w:rsid w:val="00C11CCE"/>
    <w:rsid w:val="00C35EC4"/>
    <w:rsid w:val="00C4597F"/>
    <w:rsid w:val="00C46548"/>
    <w:rsid w:val="00CC5019"/>
    <w:rsid w:val="00CE7277"/>
    <w:rsid w:val="00CE73E4"/>
    <w:rsid w:val="00CF0307"/>
    <w:rsid w:val="00D7097C"/>
    <w:rsid w:val="00D86355"/>
    <w:rsid w:val="00DF5C46"/>
    <w:rsid w:val="00E04974"/>
    <w:rsid w:val="00E2330A"/>
    <w:rsid w:val="00E95116"/>
    <w:rsid w:val="00F24182"/>
    <w:rsid w:val="00F53ED0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9AE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79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379AE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NADPIS5">
    <w:name w:val="NADPIS 5"/>
    <w:basedOn w:val="Nadpis3"/>
    <w:link w:val="NADPIS5Char"/>
    <w:qFormat/>
    <w:rsid w:val="003379AE"/>
    <w:pPr>
      <w:numPr>
        <w:numId w:val="9"/>
      </w:numPr>
    </w:pPr>
    <w:rPr>
      <w:color w:val="943634" w:themeColor="accent2" w:themeShade="BF"/>
      <w:sz w:val="36"/>
      <w:szCs w:val="36"/>
    </w:rPr>
  </w:style>
  <w:style w:type="character" w:customStyle="1" w:styleId="NADPIS5Char">
    <w:name w:val="NADPIS 5 Char"/>
    <w:basedOn w:val="Nadpis3Char"/>
    <w:link w:val="NADPIS5"/>
    <w:rsid w:val="003379AE"/>
    <w:rPr>
      <w:b/>
      <w:bCs/>
      <w:color w:val="943634" w:themeColor="accent2" w:themeShade="BF"/>
      <w:sz w:val="36"/>
      <w:szCs w:val="3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E6C0C"/>
    <w:pPr>
      <w:numPr>
        <w:numId w:val="0"/>
      </w:numPr>
      <w:spacing w:line="276" w:lineRule="auto"/>
      <w:jc w:val="left"/>
      <w:outlineLvl w:val="9"/>
    </w:pPr>
  </w:style>
  <w:style w:type="paragraph" w:styleId="Obsah3">
    <w:name w:val="toc 3"/>
    <w:basedOn w:val="Normln"/>
    <w:next w:val="Normln"/>
    <w:autoRedefine/>
    <w:uiPriority w:val="39"/>
    <w:unhideWhenUsed/>
    <w:rsid w:val="003E6C0C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3E6C0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6C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C0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91539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4529-0EB3-4163-B14D-B4999FE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777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Mirek</cp:lastModifiedBy>
  <cp:revision>3</cp:revision>
  <cp:lastPrinted>2014-03-13T09:34:00Z</cp:lastPrinted>
  <dcterms:created xsi:type="dcterms:W3CDTF">2014-04-28T07:42:00Z</dcterms:created>
  <dcterms:modified xsi:type="dcterms:W3CDTF">2014-05-20T06:52:00Z</dcterms:modified>
</cp:coreProperties>
</file>